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C8EA" w14:textId="77777777" w:rsidR="00330992" w:rsidRPr="00041C0E" w:rsidRDefault="00330992" w:rsidP="00F66867">
      <w:pPr>
        <w:tabs>
          <w:tab w:val="num" w:pos="1440"/>
        </w:tabs>
        <w:ind w:left="1440" w:hanging="360"/>
        <w:rPr>
          <w:rFonts w:cstheme="minorHAnsi"/>
          <w:sz w:val="24"/>
          <w:szCs w:val="24"/>
        </w:rPr>
      </w:pPr>
    </w:p>
    <w:p w14:paraId="0003E845" w14:textId="15EDC787" w:rsidR="00330992" w:rsidRPr="00611C4E" w:rsidRDefault="00330992" w:rsidP="00041C0E">
      <w:pPr>
        <w:pStyle w:val="Default"/>
        <w:ind w:left="1080"/>
        <w:jc w:val="center"/>
        <w:rPr>
          <w:rFonts w:asciiTheme="minorHAnsi" w:hAnsiTheme="minorHAnsi" w:cstheme="minorHAnsi"/>
          <w:b/>
          <w:bCs/>
          <w:sz w:val="36"/>
          <w:szCs w:val="36"/>
        </w:rPr>
      </w:pPr>
      <w:r w:rsidRPr="00611C4E">
        <w:rPr>
          <w:rFonts w:asciiTheme="minorHAnsi" w:hAnsiTheme="minorHAnsi" w:cstheme="minorHAnsi"/>
          <w:b/>
          <w:bCs/>
          <w:sz w:val="36"/>
          <w:szCs w:val="36"/>
        </w:rPr>
        <w:t>Cena Víta Brandy</w:t>
      </w:r>
      <w:r w:rsidR="00666761">
        <w:rPr>
          <w:rFonts w:asciiTheme="minorHAnsi" w:hAnsiTheme="minorHAnsi" w:cstheme="minorHAnsi"/>
          <w:b/>
          <w:bCs/>
          <w:sz w:val="36"/>
          <w:szCs w:val="36"/>
        </w:rPr>
        <w:t xml:space="preserve"> 202</w:t>
      </w:r>
      <w:r w:rsidR="00837F5F">
        <w:rPr>
          <w:rFonts w:asciiTheme="minorHAnsi" w:hAnsiTheme="minorHAnsi" w:cstheme="minorHAnsi"/>
          <w:b/>
          <w:bCs/>
          <w:sz w:val="36"/>
          <w:szCs w:val="36"/>
        </w:rPr>
        <w:t>2</w:t>
      </w:r>
      <w:r w:rsidRPr="00611C4E">
        <w:rPr>
          <w:rFonts w:asciiTheme="minorHAnsi" w:hAnsiTheme="minorHAnsi" w:cstheme="minorHAnsi"/>
          <w:b/>
          <w:bCs/>
          <w:sz w:val="36"/>
          <w:szCs w:val="36"/>
        </w:rPr>
        <w:t>: Přihláška do soutěže</w:t>
      </w:r>
    </w:p>
    <w:p w14:paraId="6D4F415C" w14:textId="77777777" w:rsidR="00330992" w:rsidRPr="00041C0E" w:rsidRDefault="00330992" w:rsidP="00330992">
      <w:pPr>
        <w:pStyle w:val="Default"/>
        <w:ind w:left="1080"/>
        <w:rPr>
          <w:rFonts w:asciiTheme="minorHAnsi" w:hAnsiTheme="minorHAnsi" w:cstheme="minorHAnsi"/>
        </w:rPr>
      </w:pPr>
    </w:p>
    <w:p w14:paraId="61719585" w14:textId="139ABC3B" w:rsidR="00F66867" w:rsidRPr="00041C0E" w:rsidRDefault="0061293A" w:rsidP="00283FE3">
      <w:pPr>
        <w:pStyle w:val="Default"/>
        <w:numPr>
          <w:ilvl w:val="1"/>
          <w:numId w:val="6"/>
        </w:numPr>
        <w:tabs>
          <w:tab w:val="clear" w:pos="1440"/>
          <w:tab w:val="num" w:pos="360"/>
        </w:tabs>
        <w:ind w:left="360"/>
        <w:rPr>
          <w:rFonts w:asciiTheme="minorHAnsi" w:hAnsiTheme="minorHAnsi" w:cstheme="minorHAnsi"/>
        </w:rPr>
      </w:pPr>
      <w:r w:rsidRPr="0061293A">
        <w:rPr>
          <w:rFonts w:asciiTheme="minorHAnsi" w:hAnsiTheme="minorHAnsi" w:cstheme="minorHAnsi"/>
        </w:rPr>
        <w:t>Trojská lávka je součástí významného pražského přírodního prostoru, rekreačních tras z městského parku Stromovky k výletním cílům v Praze – Tróji. Po náhlém zhroucení původní lávky bylo třeba propojení co nejdříve obnovit, s vysokými požadavky na bezpečnou kontrolovatelnou konstrukci odolnou proti povodňovým rizikům, navíc splňující nové požadavky.</w:t>
      </w:r>
      <w:r w:rsidR="00EE3C17">
        <w:rPr>
          <w:rFonts w:asciiTheme="minorHAnsi" w:hAnsiTheme="minorHAnsi" w:cstheme="minorHAnsi"/>
        </w:rPr>
        <w:t xml:space="preserve"> </w:t>
      </w:r>
      <w:r w:rsidR="00EE3C17" w:rsidRPr="00EE3C17">
        <w:rPr>
          <w:rFonts w:asciiTheme="minorHAnsi" w:hAnsiTheme="minorHAnsi" w:cstheme="minorHAnsi"/>
        </w:rPr>
        <w:t>Nová lávka je umístěna do původní stopy, průchozí profil je rozšířen na 4 m, aby vyhovoval potřebám stezky pro pěší a cyklisty s možností přejezdu vozidel IZS i požadavkům vysoké vytíženosti trasy.</w:t>
      </w:r>
      <w:r w:rsidR="00F10DB4">
        <w:rPr>
          <w:rFonts w:asciiTheme="minorHAnsi" w:hAnsiTheme="minorHAnsi" w:cstheme="minorHAnsi"/>
        </w:rPr>
        <w:br/>
      </w:r>
    </w:p>
    <w:p w14:paraId="5D81F6F1" w14:textId="7E12840A"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předkladateli - </w:t>
      </w:r>
      <w:r w:rsidR="00A42C3C" w:rsidRPr="0074000C">
        <w:rPr>
          <w:rFonts w:asciiTheme="minorHAnsi" w:hAnsiTheme="minorHAnsi" w:cstheme="minorHAnsi"/>
        </w:rPr>
        <w:t>Ing. arch. Akad. arch. Libor Kábrt</w:t>
      </w:r>
      <w:r w:rsidR="00236A08">
        <w:rPr>
          <w:rFonts w:asciiTheme="minorHAnsi" w:hAnsiTheme="minorHAnsi" w:cstheme="minorHAnsi"/>
        </w:rPr>
        <w:t xml:space="preserve">, </w:t>
      </w:r>
      <w:r w:rsidR="00236A08">
        <w:rPr>
          <w:rFonts w:asciiTheme="minorHAnsi" w:hAnsiTheme="minorHAnsi" w:cstheme="minorHAnsi"/>
        </w:rPr>
        <w:t xml:space="preserve">Na Dlouhém lánu 18, 160 00 Praha </w:t>
      </w:r>
      <w:r w:rsidR="00236A08">
        <w:rPr>
          <w:rFonts w:asciiTheme="minorHAnsi" w:hAnsiTheme="minorHAnsi" w:cstheme="minorHAnsi"/>
        </w:rPr>
        <w:t>6</w:t>
      </w:r>
      <w:r w:rsidRPr="00041C0E">
        <w:rPr>
          <w:rFonts w:asciiTheme="minorHAnsi" w:hAnsiTheme="minorHAnsi" w:cstheme="minorHAnsi"/>
        </w:rPr>
        <w:t xml:space="preserve">, </w:t>
      </w:r>
      <w:r w:rsidR="00236A08">
        <w:rPr>
          <w:rFonts w:asciiTheme="minorHAnsi" w:hAnsiTheme="minorHAnsi" w:cstheme="minorHAnsi"/>
        </w:rPr>
        <w:t>607 913 514</w:t>
      </w:r>
      <w:r w:rsidRPr="00041C0E">
        <w:rPr>
          <w:rFonts w:asciiTheme="minorHAnsi" w:hAnsiTheme="minorHAnsi" w:cstheme="minorHAnsi"/>
        </w:rPr>
        <w:t xml:space="preserve">, </w:t>
      </w:r>
      <w:r w:rsidR="00236A08">
        <w:rPr>
          <w:rFonts w:asciiTheme="minorHAnsi" w:hAnsiTheme="minorHAnsi" w:cstheme="minorHAnsi"/>
        </w:rPr>
        <w:t>libor.kabrt@volny.cz</w:t>
      </w:r>
      <w:r w:rsidR="00F10DB4">
        <w:rPr>
          <w:rFonts w:asciiTheme="minorHAnsi" w:hAnsiTheme="minorHAnsi" w:cstheme="minorHAnsi"/>
        </w:rPr>
        <w:br/>
      </w:r>
    </w:p>
    <w:p w14:paraId="5DEB5D68"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soutěžním řešení: </w:t>
      </w:r>
    </w:p>
    <w:p w14:paraId="296B412A" w14:textId="75780F9D" w:rsidR="00F66867" w:rsidRPr="00041C0E" w:rsidRDefault="0074000C" w:rsidP="00283FE3">
      <w:pPr>
        <w:pStyle w:val="Default"/>
        <w:numPr>
          <w:ilvl w:val="2"/>
          <w:numId w:val="4"/>
        </w:numPr>
        <w:ind w:left="1080"/>
        <w:rPr>
          <w:rFonts w:asciiTheme="minorHAnsi" w:hAnsiTheme="minorHAnsi" w:cstheme="minorHAnsi"/>
        </w:rPr>
      </w:pPr>
      <w:r w:rsidRPr="0074000C">
        <w:rPr>
          <w:rFonts w:asciiTheme="minorHAnsi" w:hAnsiTheme="minorHAnsi" w:cstheme="minorHAnsi"/>
        </w:rPr>
        <w:t>Trojská lávka</w:t>
      </w:r>
      <w:r w:rsidR="00F66867" w:rsidRPr="00041C0E">
        <w:rPr>
          <w:rFonts w:asciiTheme="minorHAnsi" w:hAnsiTheme="minorHAnsi" w:cstheme="minorHAnsi"/>
        </w:rPr>
        <w:t xml:space="preserve"> </w:t>
      </w:r>
    </w:p>
    <w:p w14:paraId="12AFAEB2" w14:textId="2BBF200D" w:rsidR="00F66867" w:rsidRPr="00041C0E" w:rsidRDefault="0074000C" w:rsidP="00283FE3">
      <w:pPr>
        <w:pStyle w:val="Default"/>
        <w:numPr>
          <w:ilvl w:val="2"/>
          <w:numId w:val="4"/>
        </w:numPr>
        <w:ind w:left="1080"/>
        <w:rPr>
          <w:rFonts w:asciiTheme="minorHAnsi" w:hAnsiTheme="minorHAnsi" w:cstheme="minorHAnsi"/>
        </w:rPr>
      </w:pPr>
      <w:r>
        <w:rPr>
          <w:rFonts w:asciiTheme="minorHAnsi" w:hAnsiTheme="minorHAnsi" w:cstheme="minorHAnsi"/>
        </w:rPr>
        <w:t>Přemostění Císařský ostrov – Troja, Praha</w:t>
      </w:r>
    </w:p>
    <w:p w14:paraId="77FE8C92" w14:textId="4D8245D6" w:rsidR="0074000C" w:rsidRDefault="0074000C" w:rsidP="00283FE3">
      <w:pPr>
        <w:pStyle w:val="Default"/>
        <w:numPr>
          <w:ilvl w:val="2"/>
          <w:numId w:val="4"/>
        </w:numPr>
        <w:ind w:left="1080"/>
        <w:rPr>
          <w:rFonts w:asciiTheme="minorHAnsi" w:hAnsiTheme="minorHAnsi" w:cstheme="minorHAnsi"/>
        </w:rPr>
      </w:pPr>
      <w:r w:rsidRPr="0074000C">
        <w:rPr>
          <w:rFonts w:asciiTheme="minorHAnsi" w:hAnsiTheme="minorHAnsi" w:cstheme="minorHAnsi"/>
        </w:rPr>
        <w:t>Ing. arch. Akad. arch. Libor Kábrt</w:t>
      </w:r>
      <w:r>
        <w:rPr>
          <w:rFonts w:asciiTheme="minorHAnsi" w:hAnsiTheme="minorHAnsi" w:cstheme="minorHAnsi"/>
        </w:rPr>
        <w:t xml:space="preserve">, </w:t>
      </w:r>
      <w:r w:rsidRPr="0074000C">
        <w:rPr>
          <w:rFonts w:asciiTheme="minorHAnsi" w:hAnsiTheme="minorHAnsi" w:cstheme="minorHAnsi"/>
        </w:rPr>
        <w:t>Doc. Ing. Lukáš Vráblík Ph.D., FEng.</w:t>
      </w:r>
      <w:r>
        <w:rPr>
          <w:rFonts w:asciiTheme="minorHAnsi" w:hAnsiTheme="minorHAnsi" w:cstheme="minorHAnsi"/>
        </w:rPr>
        <w:t xml:space="preserve">, </w:t>
      </w:r>
      <w:r w:rsidRPr="0074000C">
        <w:rPr>
          <w:rFonts w:asciiTheme="minorHAnsi" w:hAnsiTheme="minorHAnsi" w:cstheme="minorHAnsi"/>
        </w:rPr>
        <w:t>Ing. arch. Gabriela Elichová</w:t>
      </w:r>
      <w:r>
        <w:rPr>
          <w:rFonts w:asciiTheme="minorHAnsi" w:hAnsiTheme="minorHAnsi" w:cstheme="minorHAnsi"/>
        </w:rPr>
        <w:t xml:space="preserve">, </w:t>
      </w:r>
      <w:r w:rsidRPr="0074000C">
        <w:rPr>
          <w:rFonts w:asciiTheme="minorHAnsi" w:hAnsiTheme="minorHAnsi" w:cstheme="minorHAnsi"/>
        </w:rPr>
        <w:t xml:space="preserve">Ing. arch. Martin </w:t>
      </w:r>
      <w:r w:rsidR="00DC6CF2">
        <w:rPr>
          <w:rFonts w:asciiTheme="minorHAnsi" w:hAnsiTheme="minorHAnsi" w:cstheme="minorHAnsi"/>
        </w:rPr>
        <w:t>Elich</w:t>
      </w:r>
    </w:p>
    <w:p w14:paraId="1414213A" w14:textId="77777777" w:rsidR="0074000C" w:rsidRDefault="00F66867" w:rsidP="0074000C">
      <w:pPr>
        <w:pStyle w:val="Default"/>
        <w:ind w:left="1080"/>
        <w:rPr>
          <w:rFonts w:asciiTheme="minorHAnsi" w:hAnsiTheme="minorHAnsi" w:cstheme="minorHAnsi"/>
        </w:rPr>
      </w:pPr>
      <w:r w:rsidRPr="00041C0E">
        <w:rPr>
          <w:rFonts w:asciiTheme="minorHAnsi" w:hAnsiTheme="minorHAnsi" w:cstheme="minorHAnsi"/>
        </w:rPr>
        <w:t>kontaktní adresa</w:t>
      </w:r>
      <w:r w:rsidR="0074000C">
        <w:rPr>
          <w:rFonts w:asciiTheme="minorHAnsi" w:hAnsiTheme="minorHAnsi" w:cstheme="minorHAnsi"/>
        </w:rPr>
        <w:t>: Na Dlouhém lánu 18, 160 00 Praha 6</w:t>
      </w:r>
    </w:p>
    <w:p w14:paraId="0C61355B" w14:textId="6AC041EC" w:rsidR="0074000C" w:rsidRDefault="00F66867" w:rsidP="0074000C">
      <w:pPr>
        <w:pStyle w:val="Default"/>
        <w:ind w:left="1080"/>
        <w:rPr>
          <w:rFonts w:asciiTheme="minorHAnsi" w:hAnsiTheme="minorHAnsi" w:cstheme="minorHAnsi"/>
        </w:rPr>
      </w:pPr>
      <w:r w:rsidRPr="00041C0E">
        <w:rPr>
          <w:rFonts w:asciiTheme="minorHAnsi" w:hAnsiTheme="minorHAnsi" w:cstheme="minorHAnsi"/>
        </w:rPr>
        <w:t>telefon</w:t>
      </w:r>
      <w:r w:rsidR="0074000C">
        <w:rPr>
          <w:rFonts w:asciiTheme="minorHAnsi" w:hAnsiTheme="minorHAnsi" w:cstheme="minorHAnsi"/>
        </w:rPr>
        <w:t>: 607 913 514</w:t>
      </w:r>
    </w:p>
    <w:p w14:paraId="78CD8C3F" w14:textId="723ED0B8" w:rsidR="00F66867" w:rsidRPr="00041C0E" w:rsidRDefault="00F66867" w:rsidP="0074000C">
      <w:pPr>
        <w:pStyle w:val="Default"/>
        <w:ind w:left="1080"/>
        <w:rPr>
          <w:rFonts w:asciiTheme="minorHAnsi" w:hAnsiTheme="minorHAnsi" w:cstheme="minorHAnsi"/>
        </w:rPr>
      </w:pPr>
      <w:r w:rsidRPr="00041C0E">
        <w:rPr>
          <w:rFonts w:asciiTheme="minorHAnsi" w:hAnsiTheme="minorHAnsi" w:cstheme="minorHAnsi"/>
        </w:rPr>
        <w:t>e-mail</w:t>
      </w:r>
      <w:r w:rsidR="0074000C">
        <w:rPr>
          <w:rFonts w:asciiTheme="minorHAnsi" w:hAnsiTheme="minorHAnsi" w:cstheme="minorHAnsi"/>
        </w:rPr>
        <w:t>: libor.kabrt@volny.cz</w:t>
      </w:r>
    </w:p>
    <w:p w14:paraId="008A45D3" w14:textId="3FA50A85" w:rsidR="00F66867" w:rsidRPr="00041C0E"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veřejná soutěž</w:t>
      </w:r>
      <w:r w:rsidR="00F10DB4">
        <w:rPr>
          <w:rFonts w:asciiTheme="minorHAnsi" w:hAnsiTheme="minorHAnsi" w:cstheme="minorHAnsi"/>
        </w:rPr>
        <w:br/>
      </w:r>
    </w:p>
    <w:p w14:paraId="53A569B9"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realizaci: </w:t>
      </w:r>
    </w:p>
    <w:p w14:paraId="0BD5AF49" w14:textId="14EE7B9A" w:rsidR="00F66867" w:rsidRPr="00041C0E"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 xml:space="preserve">gen. </w:t>
      </w:r>
      <w:r w:rsidR="003B34A0">
        <w:rPr>
          <w:rFonts w:asciiTheme="minorHAnsi" w:hAnsiTheme="minorHAnsi" w:cstheme="minorHAnsi"/>
        </w:rPr>
        <w:t>d</w:t>
      </w:r>
      <w:r w:rsidRPr="00041C0E">
        <w:rPr>
          <w:rFonts w:asciiTheme="minorHAnsi" w:hAnsiTheme="minorHAnsi" w:cstheme="minorHAnsi"/>
        </w:rPr>
        <w:t>odavatel</w:t>
      </w:r>
      <w:r w:rsidR="003B34A0">
        <w:rPr>
          <w:rFonts w:asciiTheme="minorHAnsi" w:hAnsiTheme="minorHAnsi" w:cstheme="minorHAnsi"/>
        </w:rPr>
        <w:t xml:space="preserve">: </w:t>
      </w:r>
      <w:r w:rsidR="003B34A0" w:rsidRPr="003B34A0">
        <w:rPr>
          <w:rFonts w:asciiTheme="minorHAnsi" w:hAnsiTheme="minorHAnsi" w:cstheme="minorHAnsi"/>
        </w:rPr>
        <w:t>SMP CZ, a. s., divize 6</w:t>
      </w:r>
    </w:p>
    <w:p w14:paraId="1FB230A1" w14:textId="6F5B8244" w:rsidR="00F66867" w:rsidRPr="00041C0E"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termín kolaudace</w:t>
      </w:r>
      <w:r w:rsidR="0074000C">
        <w:rPr>
          <w:rFonts w:asciiTheme="minorHAnsi" w:hAnsiTheme="minorHAnsi" w:cstheme="minorHAnsi"/>
        </w:rPr>
        <w:t xml:space="preserve">: </w:t>
      </w:r>
      <w:r w:rsidR="003B34A0">
        <w:rPr>
          <w:rFonts w:asciiTheme="minorHAnsi" w:hAnsiTheme="minorHAnsi" w:cstheme="minorHAnsi"/>
        </w:rPr>
        <w:t>10/2020</w:t>
      </w:r>
    </w:p>
    <w:p w14:paraId="1200514E" w14:textId="7AC772BC" w:rsidR="00F66867" w:rsidRPr="00041C0E" w:rsidRDefault="0074000C" w:rsidP="00283FE3">
      <w:pPr>
        <w:pStyle w:val="Default"/>
        <w:numPr>
          <w:ilvl w:val="2"/>
          <w:numId w:val="3"/>
        </w:numPr>
        <w:ind w:left="1080"/>
        <w:rPr>
          <w:rFonts w:asciiTheme="minorHAnsi" w:hAnsiTheme="minorHAnsi" w:cstheme="minorHAnsi"/>
        </w:rPr>
      </w:pPr>
      <w:r>
        <w:rPr>
          <w:rFonts w:asciiTheme="minorHAnsi" w:hAnsiTheme="minorHAnsi" w:cstheme="minorHAnsi"/>
        </w:rPr>
        <w:t>lávka pro pěší a cyklisty</w:t>
      </w:r>
      <w:r w:rsidR="00F66867" w:rsidRPr="00041C0E">
        <w:rPr>
          <w:rFonts w:asciiTheme="minorHAnsi" w:hAnsiTheme="minorHAnsi" w:cstheme="minorHAnsi"/>
        </w:rPr>
        <w:t xml:space="preserve">, </w:t>
      </w:r>
      <w:r w:rsidR="00F10DB4">
        <w:rPr>
          <w:rFonts w:asciiTheme="minorHAnsi" w:hAnsiTheme="minorHAnsi" w:cstheme="minorHAnsi"/>
        </w:rPr>
        <w:br/>
      </w:r>
    </w:p>
    <w:p w14:paraId="313BD562"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investorovi stavebního díla (zejména): </w:t>
      </w:r>
    </w:p>
    <w:p w14:paraId="5F75E558" w14:textId="460A1C94" w:rsidR="00F66867" w:rsidRPr="00041C0E" w:rsidRDefault="003B34A0" w:rsidP="00283FE3">
      <w:pPr>
        <w:pStyle w:val="Default"/>
        <w:numPr>
          <w:ilvl w:val="2"/>
          <w:numId w:val="5"/>
        </w:numPr>
        <w:ind w:left="1080"/>
        <w:rPr>
          <w:rFonts w:asciiTheme="minorHAnsi" w:hAnsiTheme="minorHAnsi" w:cstheme="minorHAnsi"/>
        </w:rPr>
      </w:pPr>
      <w:r w:rsidRPr="003B34A0">
        <w:rPr>
          <w:rFonts w:asciiTheme="minorHAnsi" w:hAnsiTheme="minorHAnsi" w:cstheme="minorHAnsi"/>
        </w:rPr>
        <w:t>Hlavní město Praha, Mariánské náměstí 2, Ing. Petr Hankovec, petr.hankovec@praha.eu</w:t>
      </w:r>
      <w:r w:rsidR="00F66867" w:rsidRPr="00041C0E">
        <w:rPr>
          <w:rFonts w:asciiTheme="minorHAnsi" w:hAnsiTheme="minorHAnsi" w:cstheme="minorHAnsi"/>
        </w:rPr>
        <w:t>,</w:t>
      </w:r>
    </w:p>
    <w:p w14:paraId="48EC4B84" w14:textId="4535DECB" w:rsidR="00F66867" w:rsidRPr="00041C0E" w:rsidRDefault="003B34A0" w:rsidP="00283FE3">
      <w:pPr>
        <w:pStyle w:val="Default"/>
        <w:numPr>
          <w:ilvl w:val="2"/>
          <w:numId w:val="5"/>
        </w:numPr>
        <w:ind w:left="1080"/>
        <w:rPr>
          <w:rFonts w:asciiTheme="minorHAnsi" w:hAnsiTheme="minorHAnsi" w:cstheme="minorHAnsi"/>
        </w:rPr>
      </w:pPr>
      <w:r>
        <w:rPr>
          <w:rFonts w:asciiTheme="minorHAnsi" w:hAnsiTheme="minorHAnsi" w:cstheme="minorHAnsi"/>
        </w:rPr>
        <w:t>městská investice</w:t>
      </w:r>
      <w:r w:rsidR="00F10DB4">
        <w:rPr>
          <w:rFonts w:asciiTheme="minorHAnsi" w:hAnsiTheme="minorHAnsi" w:cstheme="minorHAnsi"/>
        </w:rPr>
        <w:br/>
      </w:r>
    </w:p>
    <w:p w14:paraId="2C19EC08" w14:textId="7AB63236"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Stručný popis</w:t>
      </w:r>
    </w:p>
    <w:p w14:paraId="42FD3658" w14:textId="77777777" w:rsidR="00A003BE" w:rsidRPr="00A003BE" w:rsidRDefault="00A003BE" w:rsidP="00A003BE">
      <w:pPr>
        <w:pStyle w:val="Default"/>
        <w:ind w:left="1260"/>
        <w:rPr>
          <w:rStyle w:val="Strong"/>
          <w:rFonts w:asciiTheme="minorHAnsi" w:hAnsiTheme="minorHAnsi" w:cstheme="minorHAnsi"/>
          <w:b w:val="0"/>
          <w:bCs w:val="0"/>
          <w:shd w:val="clear" w:color="auto" w:fill="FFFFFF"/>
        </w:rPr>
      </w:pPr>
      <w:r w:rsidRPr="00A003BE">
        <w:rPr>
          <w:rStyle w:val="Strong"/>
          <w:rFonts w:asciiTheme="minorHAnsi" w:hAnsiTheme="minorHAnsi" w:cstheme="minorHAnsi"/>
          <w:b w:val="0"/>
          <w:bCs w:val="0"/>
          <w:shd w:val="clear" w:color="auto" w:fill="FFFFFF"/>
        </w:rPr>
        <w:t xml:space="preserve">Trojská lávka je součástí významného přírodního prostoru, jednoho z nejvýznamnějších v Praze, a je důležitým propojením pěších a rekreačních tras tří městských částí. Jedná se především o vycházkovou spojnici městského přírodního parku Stromovky přes Císařský ostrov k oblíbeným rekreačnímim cílům v Praze - Tróji, především k ZOO, Botanické zahradě, areálu Trojského zámku apod. Po nečekaném zhroucení původní železobetonové lávky okamžitě vyvstala potřeba toto propojení co nejdříve obnovit, s vysokými požadavky na bezpečnou kontrolovatelnou konstrukci odolnou proti zvýšeným povodňovým rizikům, ale navíc splňující nové provozní požadavky. Nová lávka je umístěna do původní stopy, průchozí profil je oproti původnímu rozšířen na čtyřmetrový, aby </w:t>
      </w:r>
      <w:r w:rsidRPr="00A003BE">
        <w:rPr>
          <w:rStyle w:val="Strong"/>
          <w:rFonts w:asciiTheme="minorHAnsi" w:hAnsiTheme="minorHAnsi" w:cstheme="minorHAnsi"/>
          <w:b w:val="0"/>
          <w:bCs w:val="0"/>
          <w:shd w:val="clear" w:color="auto" w:fill="FFFFFF"/>
        </w:rPr>
        <w:lastRenderedPageBreak/>
        <w:t>vyhovoval potřebám smíšené stezky pro pěší a cyklisty s možností přejezdu vozidel Integrované záchranné služby i požadavkům vysoké vytíženosti trasy.</w:t>
      </w:r>
    </w:p>
    <w:p w14:paraId="071A972D" w14:textId="77777777" w:rsidR="00A003BE" w:rsidRPr="00A003BE" w:rsidRDefault="00A003BE" w:rsidP="00A003BE">
      <w:pPr>
        <w:pStyle w:val="Default"/>
        <w:ind w:left="1260"/>
        <w:rPr>
          <w:rStyle w:val="Strong"/>
          <w:rFonts w:asciiTheme="minorHAnsi" w:hAnsiTheme="minorHAnsi" w:cstheme="minorHAnsi"/>
          <w:b w:val="0"/>
          <w:bCs w:val="0"/>
          <w:shd w:val="clear" w:color="auto" w:fill="FFFFFF"/>
        </w:rPr>
      </w:pPr>
      <w:r w:rsidRPr="00A003BE">
        <w:rPr>
          <w:rStyle w:val="Strong"/>
          <w:rFonts w:asciiTheme="minorHAnsi" w:hAnsiTheme="minorHAnsi" w:cstheme="minorHAnsi"/>
          <w:b w:val="0"/>
          <w:bCs w:val="0"/>
          <w:shd w:val="clear" w:color="auto" w:fill="FFFFFF"/>
        </w:rPr>
        <w:t>Hlavními kritérii návrhu nové lávky byla vedle efektivního rychle realizovatelného konstrukčního řešení a splnění statických a protipovodňových nároků především účelnost a udržovatelnost konstrukce, ale také čisté a elegantní sladění všech požadavků. Byly zvažovány klady a zápory použití různých materiálů s ohledem na ekologické dopady výrobních postupů i následné údržby. Na konstrukci lehké pěší lávky byly kladeny obrovské požadavky, co se týče únosnosti (musí převést IZS) i protipovodňové odolnosti (bylo navrženo sklápěcí zábradlí, které v případě povodně minimalizuje bariéru v průtočném profilu), ale neméně důležitá je v tomto kontextu také určitá tvarová a materiálová přívětivost pro návštěvníky v návaznosti na přilehlé parkové prostředí Stromovky a Tróji a také, s ohledem na bezpečnost pěší trasy, volba vhodného osvětlení, které musí zároveň respektovat přírodní charakter okolí.</w:t>
      </w:r>
    </w:p>
    <w:p w14:paraId="22265E95" w14:textId="77777777" w:rsidR="00A003BE" w:rsidRPr="00A003BE" w:rsidRDefault="00A003BE" w:rsidP="00A003BE">
      <w:pPr>
        <w:pStyle w:val="Default"/>
        <w:ind w:left="1260"/>
        <w:rPr>
          <w:rStyle w:val="Strong"/>
          <w:rFonts w:asciiTheme="minorHAnsi" w:hAnsiTheme="minorHAnsi" w:cstheme="minorHAnsi"/>
          <w:b w:val="0"/>
          <w:bCs w:val="0"/>
          <w:shd w:val="clear" w:color="auto" w:fill="FFFFFF"/>
        </w:rPr>
      </w:pPr>
      <w:r w:rsidRPr="00A003BE">
        <w:rPr>
          <w:rStyle w:val="Strong"/>
          <w:rFonts w:asciiTheme="minorHAnsi" w:hAnsiTheme="minorHAnsi" w:cstheme="minorHAnsi"/>
          <w:b w:val="0"/>
          <w:bCs w:val="0"/>
          <w:shd w:val="clear" w:color="auto" w:fill="FFFFFF"/>
        </w:rPr>
        <w:t>Byla zvolena jednoduchá, hierarchicky strukturovaná ocelová konstrukce tvořená neprodyšně uzavřeným páteřním nosníkem tvaru trubky, který svým lapidárním kruhovým profilem vykazuje odolnost vůči zatížení ve všech směrech (svislém provozním i vodorovném v případě povodně) a je zrealizován s tloušťkou stěny odpovídající podélnému rozložení namáhání mostu. Konstrukce je doplněná o příčníky a trubkové podélníky sloužící ke kotvení dřevěné mostovky a k uchycení zábradlí včetně sklopného mechanismu. Tato subtilní konstrukce jednoduchým estetickým pojetím vytváří plynulou horizontální linku podepřenou velmi štíhlými pilíři hladce obtékanými vodou. Pilíře svou spodní betonovou částí plynule navazují na základ. Ve výškové úrovni hladiny pětiletého povodňového průtoku přechází betonová část dříku v ocelovou část ukončenou čepem pro uložení vodorovné nosné konstrukce. Průřez obou částí je navržen v eliptickém (záměrně výrobně zjednodušeném) hydraulicky výhodném tvaru, aby se maximálně eliminovaly nepříznivé účinky (vznik vírů) při jeho obtékání vodou v řečišti.</w:t>
      </w:r>
    </w:p>
    <w:p w14:paraId="35074DAD" w14:textId="77777777" w:rsidR="00A003BE" w:rsidRPr="00A003BE" w:rsidRDefault="00A003BE" w:rsidP="00A003BE">
      <w:pPr>
        <w:pStyle w:val="Default"/>
        <w:ind w:left="1260"/>
        <w:rPr>
          <w:rStyle w:val="Strong"/>
          <w:rFonts w:asciiTheme="minorHAnsi" w:hAnsiTheme="minorHAnsi" w:cstheme="minorHAnsi"/>
          <w:b w:val="0"/>
          <w:bCs w:val="0"/>
          <w:shd w:val="clear" w:color="auto" w:fill="FFFFFF"/>
        </w:rPr>
      </w:pPr>
      <w:r w:rsidRPr="00A003BE">
        <w:rPr>
          <w:rStyle w:val="Strong"/>
          <w:rFonts w:asciiTheme="minorHAnsi" w:hAnsiTheme="minorHAnsi" w:cstheme="minorHAnsi"/>
          <w:b w:val="0"/>
          <w:bCs w:val="0"/>
          <w:shd w:val="clear" w:color="auto" w:fill="FFFFFF"/>
        </w:rPr>
        <w:t>Pro mostovku byla zvolena nosná konstrukce z plně recyklovatelných a přírodních materiálů, jako je ocel a dřevo. Volbou dřeva s vhodnými vlastnostmi - např. vyšší pevností, trvanlivostí a chemickou i biologickou odolností - bylo možno snížit jeho použité množství na minimum. Bylo zvoleno dřevo stromu Lophira Alata (azobe), pěstovaného pro své vlastnosti (srovnatelné s betonem a ocelí) a využívaného běžně jako hrubý stavební materiál. Na Trojské lávce bylo toto dřevo využito velmi komplexně nejen pro své technické vlastnosti, ale i pro svou významnou estetickou kvalitu (a za vlhka a tepla možná i čokoládovou vůni). Dřevo azobe má obrovskou výhodu, že je není třeba chemicky ošetřovat, opatřovat opětovnými ochrannými nátěry, a přitom nepodléhá povětrnostním vlivům; je odolné proti vodě, vlhku a působení kyselých dešťů, proti plísním, hnilobě, ale i ohni. (Použití např. dubového dřeva by vyžadovalo dvakrát větší tloušťku, třikrát častější výměnu a nutnost chemické impregnace nebo ochranných nátěrů). Protiskluznost dřevěné mostovky je zvýšena příčným drážkovánim.</w:t>
      </w:r>
    </w:p>
    <w:p w14:paraId="17D0C8AF" w14:textId="77777777" w:rsidR="00B60E0B" w:rsidRDefault="00A003BE" w:rsidP="00A003BE">
      <w:pPr>
        <w:pStyle w:val="Default"/>
        <w:ind w:left="1260"/>
        <w:rPr>
          <w:rStyle w:val="Strong"/>
          <w:rFonts w:asciiTheme="minorHAnsi" w:hAnsiTheme="minorHAnsi" w:cstheme="minorHAnsi"/>
          <w:b w:val="0"/>
          <w:bCs w:val="0"/>
          <w:shd w:val="clear" w:color="auto" w:fill="FFFFFF"/>
        </w:rPr>
      </w:pPr>
      <w:r w:rsidRPr="00A003BE">
        <w:rPr>
          <w:rStyle w:val="Strong"/>
          <w:rFonts w:asciiTheme="minorHAnsi" w:hAnsiTheme="minorHAnsi" w:cstheme="minorHAnsi"/>
          <w:b w:val="0"/>
          <w:bCs w:val="0"/>
          <w:shd w:val="clear" w:color="auto" w:fill="FFFFFF"/>
        </w:rPr>
        <w:t xml:space="preserve">K osvětlení Trojské lávky byla navržena vertikální lineární svítidla integrovaná do sloupků zábradlí po obou stranách lávky, mírně odsazených k okraji, aby při </w:t>
      </w:r>
      <w:r w:rsidRPr="00A003BE">
        <w:rPr>
          <w:rStyle w:val="Strong"/>
          <w:rFonts w:asciiTheme="minorHAnsi" w:hAnsiTheme="minorHAnsi" w:cstheme="minorHAnsi"/>
          <w:b w:val="0"/>
          <w:bCs w:val="0"/>
          <w:shd w:val="clear" w:color="auto" w:fill="FFFFFF"/>
        </w:rPr>
        <w:lastRenderedPageBreak/>
        <w:t>průchodu byla svítidla vizuálně zakryta konstrukcí zábradlí a neoslňovala chodce. Barevný tón světla byl zvolen příjemný teple bílý s ohledem na okolní prostředí i zachování bezpečnosti pěších, s možností snížení úrovně osvětlení v době nižšího provozu pomocí přednastaveného časového režimu.</w:t>
      </w:r>
      <w:r w:rsidRPr="00A003BE">
        <w:rPr>
          <w:rStyle w:val="Strong"/>
          <w:rFonts w:asciiTheme="minorHAnsi" w:hAnsiTheme="minorHAnsi" w:cstheme="minorHAnsi"/>
          <w:b w:val="0"/>
          <w:bCs w:val="0"/>
          <w:shd w:val="clear" w:color="auto" w:fill="FFFFFF"/>
        </w:rPr>
        <w:t xml:space="preserve"> </w:t>
      </w:r>
    </w:p>
    <w:p w14:paraId="6191C2CB" w14:textId="7F486828" w:rsidR="00F66867" w:rsidRPr="00041C0E" w:rsidRDefault="00A003BE" w:rsidP="00A003BE">
      <w:pPr>
        <w:pStyle w:val="Default"/>
        <w:ind w:left="1260"/>
        <w:rPr>
          <w:rFonts w:asciiTheme="minorHAnsi" w:hAnsiTheme="minorHAnsi" w:cstheme="minorHAnsi"/>
        </w:rPr>
      </w:pPr>
      <w:r w:rsidRPr="00A003BE">
        <w:rPr>
          <w:rStyle w:val="Strong"/>
          <w:rFonts w:asciiTheme="minorHAnsi" w:hAnsiTheme="minorHAnsi" w:cstheme="minorHAnsi"/>
          <w:b w:val="0"/>
          <w:bCs w:val="0"/>
          <w:shd w:val="clear" w:color="auto" w:fill="FFFFFF"/>
        </w:rPr>
        <w:t>Byla zvolena nosná konstrukce z plně recyklovatelných a přírodních materiálů, jako je ocel a dřevo, bylo minimalizováno použití betonu. Volbou dřeva s vyšší pevností a delší životností bylo možno snížit jeho použité množství na minimum. Dřevo azobe navíc odolává vlhkosti a nepodléhá plísním, což umožňuje jeho použití bez nutnosti chemických preparací a ochranných nátěrů.</w:t>
      </w:r>
      <w:r w:rsidR="00F66867" w:rsidRPr="00041C0E">
        <w:rPr>
          <w:rStyle w:val="Strong"/>
          <w:rFonts w:asciiTheme="minorHAnsi" w:hAnsiTheme="minorHAnsi" w:cstheme="minorHAnsi"/>
          <w:b w:val="0"/>
          <w:bCs w:val="0"/>
          <w:shd w:val="clear" w:color="auto" w:fill="FFFFFF"/>
        </w:rPr>
        <w:t>)</w:t>
      </w:r>
      <w:r w:rsidR="00F10DB4">
        <w:rPr>
          <w:rStyle w:val="Strong"/>
          <w:rFonts w:asciiTheme="minorHAnsi" w:hAnsiTheme="minorHAnsi" w:cstheme="minorHAnsi"/>
          <w:b w:val="0"/>
          <w:bCs w:val="0"/>
          <w:shd w:val="clear" w:color="auto" w:fill="FFFFFF"/>
        </w:rPr>
        <w:br/>
      </w:r>
    </w:p>
    <w:p w14:paraId="2FEAD384"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Grafické přílohy, fotodokumentace</w:t>
      </w:r>
    </w:p>
    <w:p w14:paraId="5EC14CC3" w14:textId="77777777" w:rsidR="00F66867" w:rsidRPr="00041C0E" w:rsidRDefault="00F66867" w:rsidP="00283FE3">
      <w:pPr>
        <w:pStyle w:val="Default"/>
        <w:numPr>
          <w:ilvl w:val="2"/>
          <w:numId w:val="2"/>
        </w:numPr>
        <w:tabs>
          <w:tab w:val="clear" w:pos="2340"/>
          <w:tab w:val="num" w:pos="1260"/>
        </w:tabs>
        <w:ind w:left="1260"/>
        <w:rPr>
          <w:rStyle w:val="Strong"/>
          <w:rFonts w:asciiTheme="minorHAnsi" w:hAnsiTheme="minorHAnsi" w:cstheme="minorHAnsi"/>
          <w:b w:val="0"/>
          <w:bCs w:val="0"/>
          <w:shd w:val="clear" w:color="auto" w:fill="FFFFFF"/>
        </w:rPr>
      </w:pPr>
      <w:r w:rsidRPr="00041C0E">
        <w:rPr>
          <w:rStyle w:val="Strong"/>
          <w:rFonts w:asciiTheme="minorHAnsi" w:hAnsiTheme="minorHAnsi" w:cstheme="minorHAnsi"/>
          <w:b w:val="0"/>
          <w:bCs w:val="0"/>
          <w:shd w:val="clear" w:color="auto" w:fill="FFFFFF"/>
        </w:rPr>
        <w:t>požadovaná dokumentace stavby musí obsahovat situaci, rozhodující půdorysy, popřípadě i dokumentaci významných konstrukčních řešení, stavebních detailů, či další dokumentaci nezbytnou pro správné hodnocení stavby.</w:t>
      </w:r>
    </w:p>
    <w:p w14:paraId="513A805C" w14:textId="77777777" w:rsidR="001C48EB" w:rsidRDefault="001C48EB" w:rsidP="00283FE3">
      <w:pPr>
        <w:pStyle w:val="Default"/>
        <w:numPr>
          <w:ilvl w:val="2"/>
          <w:numId w:val="2"/>
        </w:numPr>
        <w:tabs>
          <w:tab w:val="clear" w:pos="2340"/>
          <w:tab w:val="num" w:pos="1260"/>
        </w:tabs>
        <w:ind w:left="1260"/>
        <w:rPr>
          <w:rStyle w:val="Strong"/>
          <w:rFonts w:asciiTheme="minorHAnsi" w:hAnsiTheme="minorHAnsi" w:cstheme="minorHAnsi"/>
          <w:b w:val="0"/>
          <w:bCs w:val="0"/>
          <w:shd w:val="clear" w:color="auto" w:fill="FFFFFF"/>
        </w:rPr>
      </w:pPr>
      <w:r w:rsidRPr="001C48EB">
        <w:rPr>
          <w:rStyle w:val="Strong"/>
          <w:rFonts w:asciiTheme="minorHAnsi" w:hAnsiTheme="minorHAnsi" w:cstheme="minorHAnsi"/>
          <w:b w:val="0"/>
          <w:bCs w:val="0"/>
          <w:shd w:val="clear" w:color="auto" w:fill="FFFFFF"/>
        </w:rPr>
        <w:t>Troja Footbridge_X_© Karol Koštialová</w:t>
      </w:r>
      <w:r w:rsidRPr="001C48EB">
        <w:rPr>
          <w:rStyle w:val="Strong"/>
          <w:rFonts w:asciiTheme="minorHAnsi" w:hAnsiTheme="minorHAnsi" w:cstheme="minorHAnsi"/>
          <w:b w:val="0"/>
          <w:bCs w:val="0"/>
          <w:shd w:val="clear" w:color="auto" w:fill="FFFFFF"/>
        </w:rPr>
        <w:t xml:space="preserve"> </w:t>
      </w:r>
    </w:p>
    <w:p w14:paraId="095D7F78" w14:textId="2F39A34D" w:rsidR="00F66867" w:rsidRPr="00041C0E" w:rsidRDefault="00F66867" w:rsidP="00283FE3">
      <w:pPr>
        <w:pStyle w:val="Default"/>
        <w:numPr>
          <w:ilvl w:val="2"/>
          <w:numId w:val="2"/>
        </w:numPr>
        <w:tabs>
          <w:tab w:val="clear" w:pos="2340"/>
          <w:tab w:val="num" w:pos="1260"/>
        </w:tabs>
        <w:ind w:left="1260"/>
        <w:rPr>
          <w:rStyle w:val="Strong"/>
          <w:rFonts w:asciiTheme="minorHAnsi" w:hAnsiTheme="minorHAnsi" w:cstheme="minorHAnsi"/>
          <w:b w:val="0"/>
          <w:bCs w:val="0"/>
          <w:shd w:val="clear" w:color="auto" w:fill="FFFFFF"/>
        </w:rPr>
      </w:pPr>
      <w:r w:rsidRPr="00041C0E">
        <w:rPr>
          <w:rStyle w:val="Strong"/>
          <w:rFonts w:asciiTheme="minorHAnsi" w:hAnsiTheme="minorHAnsi" w:cstheme="minorHAnsi"/>
          <w:b w:val="0"/>
          <w:bCs w:val="0"/>
          <w:shd w:val="clear" w:color="auto" w:fill="FFFFFF"/>
        </w:rPr>
        <w:t>dokumentace zůstává majetkem vypisovatelů s právem publicity.</w:t>
      </w:r>
      <w:r w:rsidR="00F10DB4">
        <w:rPr>
          <w:rStyle w:val="Strong"/>
          <w:rFonts w:asciiTheme="minorHAnsi" w:hAnsiTheme="minorHAnsi" w:cstheme="minorHAnsi"/>
          <w:b w:val="0"/>
          <w:bCs w:val="0"/>
          <w:shd w:val="clear" w:color="auto" w:fill="FFFFFF"/>
        </w:rPr>
        <w:br/>
      </w:r>
    </w:p>
    <w:p w14:paraId="62EFDA4F"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Souhlas s používáním soutěžních podkladů:</w:t>
      </w:r>
    </w:p>
    <w:p w14:paraId="2D61A416" w14:textId="13BE3F3F" w:rsidR="00386A53" w:rsidRPr="00386A53" w:rsidRDefault="00F66867" w:rsidP="00386A53">
      <w:pPr>
        <w:pStyle w:val="Default"/>
        <w:numPr>
          <w:ilvl w:val="2"/>
          <w:numId w:val="2"/>
        </w:numPr>
        <w:tabs>
          <w:tab w:val="clear" w:pos="2340"/>
          <w:tab w:val="num" w:pos="1260"/>
        </w:tabs>
        <w:ind w:left="1260"/>
        <w:rPr>
          <w:rFonts w:asciiTheme="minorHAnsi" w:hAnsiTheme="minorHAnsi" w:cstheme="minorHAnsi"/>
          <w:shd w:val="clear" w:color="auto" w:fill="FFFFFF"/>
        </w:rPr>
      </w:pPr>
      <w:r w:rsidRPr="00041C0E">
        <w:rPr>
          <w:rStyle w:val="Strong"/>
          <w:rFonts w:asciiTheme="minorHAnsi" w:hAnsiTheme="minorHAnsi" w:cstheme="minorHAnsi"/>
          <w:b w:val="0"/>
          <w:bCs w:val="0"/>
          <w:shd w:val="clear" w:color="auto" w:fill="FFFFFF"/>
        </w:rPr>
        <w:t xml:space="preserve">Přihlašovatel prohlašuje, že je oprávněn udělit jménem všech vlastníků autorsko-majetkových práv souhlas se zpracováním dodaných podkladů a zveřejněním na </w:t>
      </w:r>
      <w:hyperlink r:id="rId7" w:history="1">
        <w:r w:rsidRPr="00041C0E">
          <w:rPr>
            <w:rStyle w:val="Strong"/>
            <w:rFonts w:asciiTheme="minorHAnsi" w:hAnsiTheme="minorHAnsi" w:cstheme="minorHAnsi"/>
            <w:b w:val="0"/>
            <w:bCs w:val="0"/>
            <w:shd w:val="clear" w:color="auto" w:fill="FFFFFF"/>
          </w:rPr>
          <w:t>www.citychangers.eu/</w:t>
        </w:r>
      </w:hyperlink>
      <w:r w:rsidRPr="00041C0E">
        <w:rPr>
          <w:rStyle w:val="Strong"/>
          <w:rFonts w:asciiTheme="minorHAnsi" w:hAnsiTheme="minorHAnsi" w:cstheme="minorHAnsi"/>
          <w:b w:val="0"/>
          <w:bCs w:val="0"/>
          <w:shd w:val="clear" w:color="auto" w:fill="FFFFFF"/>
        </w:rPr>
        <w:t xml:space="preserve"> pro účely výstavy, v mediích a v dalších prezentacích a že podáním přihlášky neporušuje autorská a jiná práva třetích osob.</w:t>
      </w:r>
    </w:p>
    <w:sectPr w:rsidR="00386A53" w:rsidRPr="00386A5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D4CC" w14:textId="77777777" w:rsidR="001C60AA" w:rsidRDefault="001C60AA" w:rsidP="00B54326">
      <w:pPr>
        <w:spacing w:after="0" w:line="240" w:lineRule="auto"/>
      </w:pPr>
      <w:r>
        <w:separator/>
      </w:r>
    </w:p>
  </w:endnote>
  <w:endnote w:type="continuationSeparator" w:id="0">
    <w:p w14:paraId="7889BD9E" w14:textId="77777777" w:rsidR="001C60AA" w:rsidRDefault="001C60AA" w:rsidP="00B5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24E0" w14:textId="77777777" w:rsidR="001C60AA" w:rsidRDefault="001C60AA" w:rsidP="00B54326">
      <w:pPr>
        <w:spacing w:after="0" w:line="240" w:lineRule="auto"/>
      </w:pPr>
      <w:r>
        <w:separator/>
      </w:r>
    </w:p>
  </w:footnote>
  <w:footnote w:type="continuationSeparator" w:id="0">
    <w:p w14:paraId="438B4106" w14:textId="77777777" w:rsidR="001C60AA" w:rsidRDefault="001C60AA" w:rsidP="00B5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D6F" w14:textId="1F6351EE" w:rsidR="00B54326" w:rsidRDefault="00330992" w:rsidP="00414E0E">
    <w:pPr>
      <w:pStyle w:val="Header"/>
      <w:jc w:val="right"/>
    </w:pPr>
    <w:r>
      <w:rPr>
        <w:noProof/>
      </w:rPr>
      <w:drawing>
        <wp:anchor distT="0" distB="0" distL="114300" distR="114300" simplePos="0" relativeHeight="251661312" behindDoc="0" locked="0" layoutInCell="0" allowOverlap="1" wp14:anchorId="6C19A8BF" wp14:editId="55BAE64A">
          <wp:simplePos x="0" y="0"/>
          <wp:positionH relativeFrom="margin">
            <wp:posOffset>49823</wp:posOffset>
          </wp:positionH>
          <wp:positionV relativeFrom="topMargin">
            <wp:posOffset>149127</wp:posOffset>
          </wp:positionV>
          <wp:extent cx="477520" cy="702310"/>
          <wp:effectExtent l="0" t="0" r="0" b="254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rcRect l="33599" t="18847" r="27911" b="10390"/>
                  <a:stretch>
                    <a:fillRect/>
                  </a:stretch>
                </pic:blipFill>
                <pic:spPr bwMode="auto">
                  <a:xfrm>
                    <a:off x="0" y="0"/>
                    <a:ext cx="477520" cy="7023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0" allowOverlap="1" wp14:anchorId="3FCF8915" wp14:editId="1C2BCBFC">
          <wp:simplePos x="0" y="0"/>
          <wp:positionH relativeFrom="page">
            <wp:posOffset>3516435</wp:posOffset>
          </wp:positionH>
          <wp:positionV relativeFrom="paragraph">
            <wp:posOffset>-449580</wp:posOffset>
          </wp:positionV>
          <wp:extent cx="3739271" cy="853511"/>
          <wp:effectExtent l="0" t="0" r="0" b="381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0"/>
                  <pic:cNvPicPr>
                    <a:picLocks noChangeAspect="1" noChangeArrowheads="1"/>
                  </pic:cNvPicPr>
                </pic:nvPicPr>
                <pic:blipFill>
                  <a:blip r:embed="rId2"/>
                  <a:stretch>
                    <a:fillRect/>
                  </a:stretch>
                </pic:blipFill>
                <pic:spPr bwMode="auto">
                  <a:xfrm>
                    <a:off x="0" y="0"/>
                    <a:ext cx="3739271" cy="8535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364"/>
    <w:multiLevelType w:val="hybridMultilevel"/>
    <w:tmpl w:val="D70EED8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3181400"/>
    <w:multiLevelType w:val="hybridMultilevel"/>
    <w:tmpl w:val="DFA43E0C"/>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42DB00ED"/>
    <w:multiLevelType w:val="hybridMultilevel"/>
    <w:tmpl w:val="444A401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E442411"/>
    <w:multiLevelType w:val="hybridMultilevel"/>
    <w:tmpl w:val="BAA03608"/>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0C941D8"/>
    <w:multiLevelType w:val="hybridMultilevel"/>
    <w:tmpl w:val="21DC792A"/>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2F23158"/>
    <w:multiLevelType w:val="hybridMultilevel"/>
    <w:tmpl w:val="684822F4"/>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76E86306"/>
    <w:multiLevelType w:val="hybridMultilevel"/>
    <w:tmpl w:val="733E8468"/>
    <w:lvl w:ilvl="0" w:tplc="0405000F">
      <w:start w:val="1"/>
      <w:numFmt w:val="decimal"/>
      <w:lvlText w:val="%1."/>
      <w:lvlJc w:val="left"/>
      <w:pPr>
        <w:ind w:left="720" w:hanging="360"/>
      </w:pPr>
      <w:rPr>
        <w:rFonts w:cs="Times New Roman" w:hint="default"/>
      </w:rPr>
    </w:lvl>
    <w:lvl w:ilvl="1" w:tplc="0405000F">
      <w:start w:val="1"/>
      <w:numFmt w:val="decimal"/>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BE605F0"/>
    <w:multiLevelType w:val="hybridMultilevel"/>
    <w:tmpl w:val="DB8C371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67"/>
    <w:rsid w:val="00041C0E"/>
    <w:rsid w:val="00127798"/>
    <w:rsid w:val="001B14C0"/>
    <w:rsid w:val="001C48EB"/>
    <w:rsid w:val="001C60AA"/>
    <w:rsid w:val="00236A08"/>
    <w:rsid w:val="00283FE3"/>
    <w:rsid w:val="00330992"/>
    <w:rsid w:val="00386A53"/>
    <w:rsid w:val="003B34A0"/>
    <w:rsid w:val="00414E0E"/>
    <w:rsid w:val="005266C4"/>
    <w:rsid w:val="0057640A"/>
    <w:rsid w:val="00611C4E"/>
    <w:rsid w:val="0061293A"/>
    <w:rsid w:val="006354DB"/>
    <w:rsid w:val="00666761"/>
    <w:rsid w:val="0074000C"/>
    <w:rsid w:val="00837F5F"/>
    <w:rsid w:val="00871033"/>
    <w:rsid w:val="00A003BE"/>
    <w:rsid w:val="00A42C3C"/>
    <w:rsid w:val="00AC79F4"/>
    <w:rsid w:val="00B54326"/>
    <w:rsid w:val="00B60E0B"/>
    <w:rsid w:val="00BF405D"/>
    <w:rsid w:val="00CB24A0"/>
    <w:rsid w:val="00D25A54"/>
    <w:rsid w:val="00D4714A"/>
    <w:rsid w:val="00DC6CF2"/>
    <w:rsid w:val="00DD30DD"/>
    <w:rsid w:val="00DF58C2"/>
    <w:rsid w:val="00EA3923"/>
    <w:rsid w:val="00EE3C17"/>
    <w:rsid w:val="00F10DB4"/>
    <w:rsid w:val="00F66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B62C"/>
  <w15:chartTrackingRefBased/>
  <w15:docId w15:val="{D3F6A969-3FEB-4D48-AF4F-636418B6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867"/>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DefaultParagraphFont"/>
    <w:rsid w:val="00F66867"/>
  </w:style>
  <w:style w:type="character" w:styleId="Strong">
    <w:name w:val="Strong"/>
    <w:qFormat/>
    <w:rsid w:val="00F66867"/>
    <w:rPr>
      <w:b/>
      <w:bCs/>
    </w:rPr>
  </w:style>
  <w:style w:type="paragraph" w:styleId="Header">
    <w:name w:val="header"/>
    <w:basedOn w:val="Normal"/>
    <w:link w:val="HeaderChar"/>
    <w:uiPriority w:val="99"/>
    <w:unhideWhenUsed/>
    <w:rsid w:val="00B543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4326"/>
  </w:style>
  <w:style w:type="paragraph" w:styleId="Footer">
    <w:name w:val="footer"/>
    <w:basedOn w:val="Normal"/>
    <w:link w:val="FooterChar"/>
    <w:uiPriority w:val="99"/>
    <w:unhideWhenUsed/>
    <w:rsid w:val="00B543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changer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1021</Words>
  <Characters>5823</Characters>
  <Application>Microsoft Office Word</Application>
  <DocSecurity>0</DocSecurity>
  <Lines>48</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Vrtalova</dc:creator>
  <cp:keywords/>
  <dc:description/>
  <cp:lastModifiedBy>Libor Kábrt</cp:lastModifiedBy>
  <cp:revision>5</cp:revision>
  <dcterms:created xsi:type="dcterms:W3CDTF">2022-02-03T17:18:00Z</dcterms:created>
  <dcterms:modified xsi:type="dcterms:W3CDTF">2022-02-03T17:31:00Z</dcterms:modified>
</cp:coreProperties>
</file>